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DE4C0" w14:textId="4DFE2DF5" w:rsidR="0040353F" w:rsidRPr="00596E1A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737E6E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114</w:t>
      </w:r>
      <w:r w:rsidR="00051E25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bis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F9001C" w:rsidRPr="00F9001C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R4-2506847</w:t>
      </w:r>
    </w:p>
    <w:p w14:paraId="12113A91" w14:textId="6EEAAA48" w:rsidR="0040353F" w:rsidRPr="0040353F" w:rsidRDefault="00F9001C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F9001C">
        <w:rPr>
          <w:rFonts w:ascii="Arial" w:hAnsi="Arial" w:cs="Arial"/>
          <w:b/>
          <w:bCs/>
          <w:kern w:val="0"/>
          <w:sz w:val="22"/>
          <w:szCs w:val="20"/>
          <w:lang w:val="en-GB"/>
        </w:rPr>
        <w:t>Malta, MT, 19th – 23rd May, 2025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6EB8FA54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051E25" w:rsidRPr="00051E25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the FR2 OTA test method</w:t>
      </w:r>
    </w:p>
    <w:p w14:paraId="76ECAF7E" w14:textId="2F4250BB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737E6E" w:rsidRPr="00737E6E">
        <w:rPr>
          <w:rFonts w:ascii="Arial" w:eastAsia="Times New Roman" w:hAnsi="Arial" w:cs="Arial"/>
          <w:kern w:val="0"/>
          <w:sz w:val="22"/>
          <w:szCs w:val="20"/>
          <w:lang w:eastAsia="en-US"/>
        </w:rPr>
        <w:t>7.15.2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272BBADE" w:rsidR="007A6214" w:rsidRPr="007A6214" w:rsidRDefault="00665498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the past meetings, the test method for </w:t>
      </w:r>
      <w:proofErr w:type="spellStart"/>
      <w:r>
        <w:rPr>
          <w:rFonts w:ascii="Times New Roman" w:hAnsi="Times New Roman" w:cs="Times New Roman" w:hint="eastAsia"/>
        </w:rPr>
        <w:t>sTxMP</w:t>
      </w:r>
      <w:proofErr w:type="spellEnd"/>
      <w:r>
        <w:rPr>
          <w:rFonts w:ascii="Times New Roman" w:hAnsi="Times New Roman" w:cs="Times New Roman" w:hint="eastAsia"/>
        </w:rPr>
        <w:t xml:space="preserve"> was almost finished and in this </w:t>
      </w:r>
      <w:r>
        <w:rPr>
          <w:rFonts w:ascii="Times New Roman" w:hAnsi="Times New Roman" w:cs="Times New Roman"/>
        </w:rPr>
        <w:t>contribution,</w:t>
      </w:r>
      <w:r>
        <w:rPr>
          <w:rFonts w:ascii="Times New Roman" w:hAnsi="Times New Roman" w:cs="Times New Roman" w:hint="eastAsia"/>
        </w:rPr>
        <w:t xml:space="preserve"> we provide our view on remaining issues.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32FDE6D9" w14:textId="72377A3B" w:rsidR="00045093" w:rsidRDefault="00AD28B7" w:rsidP="005961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1871E2" wp14:editId="555929C9">
                <wp:simplePos x="0" y="0"/>
                <wp:positionH relativeFrom="column">
                  <wp:posOffset>-41275</wp:posOffset>
                </wp:positionH>
                <wp:positionV relativeFrom="paragraph">
                  <wp:posOffset>255270</wp:posOffset>
                </wp:positionV>
                <wp:extent cx="6271260" cy="1116330"/>
                <wp:effectExtent l="0" t="0" r="15240" b="26670"/>
                <wp:wrapTopAndBottom/>
                <wp:docPr id="451440683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260" cy="11163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DBCAA6" w14:textId="77777777" w:rsidR="00AD28B7" w:rsidRPr="00AD28B7" w:rsidRDefault="00AD28B7" w:rsidP="00AD28B7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AD28B7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Agreement:</w:t>
                            </w:r>
                          </w:p>
                          <w:p w14:paraId="591EFB5B" w14:textId="5AF9F8C7" w:rsidR="00AD28B7" w:rsidRPr="00AD28B7" w:rsidRDefault="00AD28B7" w:rsidP="00AD28B7">
                            <w:pPr>
                              <w:jc w:val="left"/>
                              <w:rPr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AD28B7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 xml:space="preserve">The value for the uncertainty source of systematic error related to beam peak search is set as 0. The impact due to finite testing directions including limited choices for AoA1&amp;AoA2 test directions can be handled in an additional Test Tolerance, </w:t>
                            </w:r>
                            <w:proofErr w:type="spellStart"/>
                            <w:r w:rsidRPr="00AD28B7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TT</w:t>
                            </w:r>
                            <w:r w:rsidRPr="002F0743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  <w:vertAlign w:val="subscript"/>
                              </w:rPr>
                              <w:t>FiniteRes</w:t>
                            </w:r>
                            <w:proofErr w:type="spellEnd"/>
                            <w:r w:rsidRPr="00AD28B7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 xml:space="preserve">. This additional TT should be determined in RAN4 and then communicated to RAN5 as recommended value to be added to the TT determined as a function of MU, i.e., </w:t>
                            </w:r>
                            <w:proofErr w:type="spellStart"/>
                            <w:r w:rsidRPr="00AD28B7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TT</w:t>
                            </w:r>
                            <w:r w:rsidRPr="002F0743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  <w:vertAlign w:val="subscript"/>
                              </w:rPr>
                              <w:t>Total</w:t>
                            </w:r>
                            <w:proofErr w:type="spellEnd"/>
                            <w:r w:rsidRPr="00AD28B7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 xml:space="preserve"> = x*</w:t>
                            </w:r>
                            <w:proofErr w:type="spellStart"/>
                            <w:r w:rsidRPr="00AD28B7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MU</w:t>
                            </w:r>
                            <w:r w:rsidRPr="002F0743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  <w:vertAlign w:val="subscript"/>
                              </w:rPr>
                              <w:t>Total</w:t>
                            </w:r>
                            <w:proofErr w:type="spellEnd"/>
                            <w:r w:rsidRPr="00AD28B7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 xml:space="preserve">+ </w:t>
                            </w:r>
                            <w:proofErr w:type="spellStart"/>
                            <w:r w:rsidRPr="00AD28B7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TT</w:t>
                            </w:r>
                            <w:r w:rsidRPr="002F0743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  <w:vertAlign w:val="subscript"/>
                              </w:rPr>
                              <w:t>FiniteRes</w:t>
                            </w:r>
                            <w:proofErr w:type="spellEnd"/>
                            <w:r w:rsidRPr="00AD28B7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 xml:space="preserve"> where x is determined in RAN5.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1871E2" id="矩形 1" o:spid="_x0000_s1026" style="position:absolute;left:0;text-align:left;margin-left:-3.25pt;margin-top:20.1pt;width:493.8pt;height:87.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" filled="f" strokecolor="#4472c4 [3204]" strokeweight="1pt">
                <v:textbox>
                  <w:txbxContent>
                    <w:p w14:paraId="10DBCAA6" w14:textId="77777777" w:rsidR="00AD28B7" w:rsidRPr="00AD28B7" w:rsidRDefault="00AD28B7" w:rsidP="00AD28B7">
                      <w:pPr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AD28B7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Agreement:</w:t>
                      </w:r>
                    </w:p>
                    <w:p w14:paraId="591EFB5B" w14:textId="5AF9F8C7" w:rsidR="00AD28B7" w:rsidRPr="00AD28B7" w:rsidRDefault="00AD28B7" w:rsidP="00AD28B7">
                      <w:pPr>
                        <w:jc w:val="left"/>
                        <w:rPr>
                          <w:i/>
                          <w:iCs/>
                          <w:color w:val="000000" w:themeColor="text1"/>
                        </w:rPr>
                      </w:pPr>
                      <w:r w:rsidRPr="00AD28B7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The value for the uncertainty source of systematic error related to beam peak search is set as 0. The impact due to finite testing directions including limited choices for AoA1&amp;AoA2 test directions can be handled in an additional Test Tolerance, TT</w:t>
                      </w:r>
                      <w:r w:rsidRPr="002F0743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  <w:vertAlign w:val="subscript"/>
                        </w:rPr>
                        <w:t>FiniteRes</w:t>
                      </w:r>
                      <w:r w:rsidRPr="00AD28B7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. This additional TT should be determined in RAN4 and then communicated to RAN5 as recommended value to be added to the TT determined as a function of MU, i.e., TT</w:t>
                      </w:r>
                      <w:r w:rsidRPr="002F0743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  <w:vertAlign w:val="subscript"/>
                        </w:rPr>
                        <w:t>Total</w:t>
                      </w:r>
                      <w:r w:rsidRPr="00AD28B7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 xml:space="preserve"> = x*MU</w:t>
                      </w:r>
                      <w:r w:rsidRPr="002F0743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  <w:vertAlign w:val="subscript"/>
                        </w:rPr>
                        <w:t>Total</w:t>
                      </w:r>
                      <w:r w:rsidRPr="00AD28B7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+ TT</w:t>
                      </w:r>
                      <w:r w:rsidRPr="002F0743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  <w:vertAlign w:val="subscript"/>
                        </w:rPr>
                        <w:t>FiniteRes</w:t>
                      </w:r>
                      <w:r w:rsidRPr="00AD28B7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 xml:space="preserve"> where x is determined in RAN5.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="00045093">
        <w:rPr>
          <w:rFonts w:ascii="Times New Roman" w:hAnsi="Times New Roman" w:cs="Times New Roman"/>
        </w:rPr>
        <w:t>I</w:t>
      </w:r>
      <w:r w:rsidR="00045093">
        <w:rPr>
          <w:rFonts w:ascii="Times New Roman" w:hAnsi="Times New Roman" w:cs="Times New Roman" w:hint="eastAsia"/>
        </w:rPr>
        <w:t xml:space="preserve">n the last meeting, </w:t>
      </w:r>
      <w:r w:rsidR="003A2764">
        <w:rPr>
          <w:rFonts w:ascii="Times New Roman" w:hAnsi="Times New Roman" w:cs="Times New Roman" w:hint="eastAsia"/>
        </w:rPr>
        <w:t xml:space="preserve">we agreed </w:t>
      </w:r>
      <w:r>
        <w:rPr>
          <w:rFonts w:ascii="Times New Roman" w:hAnsi="Times New Roman" w:cs="Times New Roman"/>
        </w:rPr>
        <w:t>that [</w:t>
      </w:r>
      <w:r w:rsidR="00966A31">
        <w:rPr>
          <w:rFonts w:ascii="Times New Roman" w:hAnsi="Times New Roman" w:cs="Times New Roman" w:hint="eastAsia"/>
        </w:rPr>
        <w:t>1]</w:t>
      </w:r>
      <w:r w:rsidR="00045093">
        <w:rPr>
          <w:rFonts w:ascii="Times New Roman" w:hAnsi="Times New Roman" w:cs="Times New Roman" w:hint="eastAsia"/>
        </w:rPr>
        <w:t>:</w:t>
      </w:r>
    </w:p>
    <w:p w14:paraId="5F7987B8" w14:textId="2F372948" w:rsidR="00416128" w:rsidRDefault="00416128" w:rsidP="00596135">
      <w:pPr>
        <w:rPr>
          <w:rFonts w:ascii="Times New Roman" w:hAnsi="Times New Roman" w:cs="Times New Roman"/>
        </w:rPr>
      </w:pPr>
    </w:p>
    <w:p w14:paraId="200A6C4E" w14:textId="6D109BE6" w:rsidR="00F62248" w:rsidRDefault="00A14888" w:rsidP="005961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s we agreed before, t</w:t>
      </w:r>
      <w:r w:rsidR="00AA7C38">
        <w:rPr>
          <w:rFonts w:ascii="Times New Roman" w:hAnsi="Times New Roman" w:cs="Times New Roman" w:hint="eastAsia"/>
        </w:rPr>
        <w:t xml:space="preserve">he AoA1 </w:t>
      </w:r>
      <w:r>
        <w:rPr>
          <w:rFonts w:ascii="Times New Roman" w:hAnsi="Times New Roman" w:cs="Times New Roman" w:hint="eastAsia"/>
        </w:rPr>
        <w:t xml:space="preserve">is same as beam peak search of single carrier or based on UE </w:t>
      </w:r>
      <w:r>
        <w:rPr>
          <w:rFonts w:ascii="Times New Roman" w:hAnsi="Times New Roman" w:cs="Times New Roman"/>
        </w:rPr>
        <w:t>declaration</w:t>
      </w:r>
      <w:r w:rsidR="00DB268E">
        <w:rPr>
          <w:rFonts w:ascii="Times New Roman" w:hAnsi="Times New Roman" w:cs="Times New Roman" w:hint="eastAsia"/>
        </w:rPr>
        <w:t>, so the AoA1 should align with the beam peak of DUT well</w:t>
      </w:r>
      <w:r w:rsidR="00F62248">
        <w:rPr>
          <w:rFonts w:ascii="Times New Roman" w:hAnsi="Times New Roman" w:cs="Times New Roman" w:hint="eastAsia"/>
        </w:rPr>
        <w:t xml:space="preserve"> and the </w:t>
      </w:r>
      <w:proofErr w:type="spellStart"/>
      <w:r w:rsidR="00F62248" w:rsidRPr="00CD2A8D">
        <w:rPr>
          <w:rFonts w:ascii="Times New Roman" w:hAnsi="Times New Roman" w:cs="Times New Roman"/>
          <w:color w:val="000000" w:themeColor="text1"/>
        </w:rPr>
        <w:t>TT</w:t>
      </w:r>
      <w:r w:rsidR="00F62248" w:rsidRPr="00CD2A8D">
        <w:rPr>
          <w:rFonts w:ascii="Times New Roman" w:hAnsi="Times New Roman" w:cs="Times New Roman"/>
          <w:color w:val="000000" w:themeColor="text1"/>
          <w:vertAlign w:val="subscript"/>
        </w:rPr>
        <w:t>FiniteRes</w:t>
      </w:r>
      <w:proofErr w:type="spellEnd"/>
      <w:r w:rsidR="00F62248">
        <w:rPr>
          <w:rFonts w:ascii="Times New Roman" w:hAnsi="Times New Roman" w:cs="Times New Roman" w:hint="eastAsia"/>
        </w:rPr>
        <w:t xml:space="preserve"> should be set same as TT of min peak EIRP</w:t>
      </w:r>
    </w:p>
    <w:p w14:paraId="01178F8E" w14:textId="77777777" w:rsidR="00F62248" w:rsidRDefault="00F62248" w:rsidP="00596135">
      <w:pPr>
        <w:rPr>
          <w:rFonts w:ascii="Times New Roman" w:hAnsi="Times New Roman" w:cs="Times New Roman"/>
        </w:rPr>
      </w:pPr>
    </w:p>
    <w:p w14:paraId="737C44D1" w14:textId="696A4DD7" w:rsidR="00F62248" w:rsidRPr="00F62248" w:rsidRDefault="00F62248" w:rsidP="00596135">
      <w:pPr>
        <w:rPr>
          <w:rFonts w:ascii="Times New Roman" w:hAnsi="Times New Roman" w:cs="Times New Roman"/>
          <w:b/>
          <w:bCs/>
        </w:rPr>
      </w:pPr>
      <w:r w:rsidRPr="00F62248">
        <w:rPr>
          <w:rFonts w:ascii="Times New Roman" w:hAnsi="Times New Roman" w:cs="Times New Roman" w:hint="eastAsia"/>
          <w:b/>
          <w:bCs/>
        </w:rPr>
        <w:t xml:space="preserve">Proposal 1: The </w:t>
      </w:r>
      <w:proofErr w:type="spellStart"/>
      <w:r w:rsidRPr="00F62248">
        <w:rPr>
          <w:rFonts w:ascii="Times New Roman" w:hAnsi="Times New Roman" w:cs="Times New Roman"/>
          <w:b/>
          <w:bCs/>
          <w:color w:val="000000" w:themeColor="text1"/>
        </w:rPr>
        <w:t>TT</w:t>
      </w:r>
      <w:r w:rsidRPr="00F62248">
        <w:rPr>
          <w:rFonts w:ascii="Times New Roman" w:hAnsi="Times New Roman" w:cs="Times New Roman"/>
          <w:b/>
          <w:bCs/>
          <w:color w:val="000000" w:themeColor="text1"/>
          <w:vertAlign w:val="subscript"/>
        </w:rPr>
        <w:t>FiniteRes</w:t>
      </w:r>
      <w:proofErr w:type="spellEnd"/>
      <w:r w:rsidRPr="00F62248">
        <w:rPr>
          <w:rFonts w:ascii="Times New Roman" w:hAnsi="Times New Roman" w:cs="Times New Roman" w:hint="eastAsia"/>
          <w:b/>
          <w:bCs/>
          <w:color w:val="000000" w:themeColor="text1"/>
        </w:rPr>
        <w:t xml:space="preserve"> of AoA1(i.e., declared by UE or use same beam peak direction of </w:t>
      </w:r>
      <w:r w:rsidRPr="00F62248">
        <w:rPr>
          <w:rFonts w:ascii="Times New Roman" w:hAnsi="Times New Roman" w:cs="Times New Roman"/>
          <w:b/>
          <w:bCs/>
          <w:color w:val="000000" w:themeColor="text1"/>
        </w:rPr>
        <w:t>legacy</w:t>
      </w:r>
      <w:r w:rsidRPr="00F62248">
        <w:rPr>
          <w:rFonts w:ascii="Times New Roman" w:hAnsi="Times New Roman" w:cs="Times New Roman" w:hint="eastAsia"/>
          <w:b/>
          <w:bCs/>
          <w:color w:val="000000" w:themeColor="text1"/>
        </w:rPr>
        <w:t xml:space="preserve"> single carrier) is set to be the same as the TT of legacy min peak EIRP</w:t>
      </w:r>
      <w:r>
        <w:rPr>
          <w:rFonts w:ascii="Times New Roman" w:hAnsi="Times New Roman" w:cs="Times New Roman" w:hint="eastAsia"/>
          <w:b/>
          <w:bCs/>
          <w:color w:val="000000" w:themeColor="text1"/>
        </w:rPr>
        <w:t>.</w:t>
      </w:r>
    </w:p>
    <w:p w14:paraId="6295BBD6" w14:textId="77777777" w:rsidR="00F62248" w:rsidRDefault="00F62248" w:rsidP="00596135">
      <w:pPr>
        <w:rPr>
          <w:rFonts w:ascii="Times New Roman" w:hAnsi="Times New Roman" w:cs="Times New Roman"/>
        </w:rPr>
      </w:pPr>
    </w:p>
    <w:p w14:paraId="77745A05" w14:textId="2E392D90" w:rsidR="00192349" w:rsidRDefault="00DB268E" w:rsidP="005961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However, the AoA2 totally depend on the AoA1 and the separation between two AoA (i.e., 30</w:t>
      </w:r>
      <w:r>
        <w:rPr>
          <w:rFonts w:ascii="Times New Roman" w:hAnsi="Times New Roman" w:cs="Times New Roman"/>
        </w:rPr>
        <w:t>°</w:t>
      </w:r>
      <w:r>
        <w:rPr>
          <w:rFonts w:ascii="Times New Roman" w:hAnsi="Times New Roman" w:cs="Times New Roman" w:hint="eastAsia"/>
        </w:rPr>
        <w:t>, 60</w:t>
      </w:r>
      <w:r>
        <w:rPr>
          <w:rFonts w:ascii="Times New Roman" w:hAnsi="Times New Roman" w:cs="Times New Roman"/>
        </w:rPr>
        <w:t>°</w:t>
      </w:r>
      <w:r>
        <w:rPr>
          <w:rFonts w:ascii="Times New Roman" w:hAnsi="Times New Roman" w:cs="Times New Roman" w:hint="eastAsia"/>
        </w:rPr>
        <w:t>,</w:t>
      </w:r>
      <w:r w:rsidRPr="00DB268E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90</w:t>
      </w:r>
      <w:r>
        <w:rPr>
          <w:rFonts w:ascii="Times New Roman" w:hAnsi="Times New Roman" w:cs="Times New Roman"/>
        </w:rPr>
        <w:t>°</w:t>
      </w:r>
      <w:r>
        <w:rPr>
          <w:rFonts w:ascii="Times New Roman" w:hAnsi="Times New Roman" w:cs="Times New Roman" w:hint="eastAsia"/>
        </w:rPr>
        <w:t>,</w:t>
      </w:r>
      <w:r w:rsidRPr="00DB268E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120</w:t>
      </w:r>
      <w:r>
        <w:rPr>
          <w:rFonts w:ascii="Times New Roman" w:hAnsi="Times New Roman" w:cs="Times New Roman"/>
        </w:rPr>
        <w:t>°</w:t>
      </w:r>
      <w:r>
        <w:rPr>
          <w:rFonts w:ascii="Times New Roman" w:hAnsi="Times New Roman" w:cs="Times New Roman" w:hint="eastAsia"/>
        </w:rPr>
        <w:t>,</w:t>
      </w:r>
      <w:r w:rsidRPr="00DB268E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150</w:t>
      </w:r>
      <w:r>
        <w:rPr>
          <w:rFonts w:ascii="Times New Roman" w:hAnsi="Times New Roman" w:cs="Times New Roman"/>
        </w:rPr>
        <w:t>°</w:t>
      </w:r>
      <w:r>
        <w:rPr>
          <w:rFonts w:ascii="Times New Roman" w:hAnsi="Times New Roman" w:cs="Times New Roman" w:hint="eastAsia"/>
        </w:rPr>
        <w:t>), and t</w:t>
      </w:r>
      <w:r w:rsidR="00192349">
        <w:rPr>
          <w:rFonts w:ascii="Times New Roman" w:hAnsi="Times New Roman" w:cs="Times New Roman" w:hint="eastAsia"/>
        </w:rPr>
        <w:t xml:space="preserve">here are two </w:t>
      </w:r>
      <w:r w:rsidR="00192349">
        <w:rPr>
          <w:rFonts w:ascii="Times New Roman" w:hAnsi="Times New Roman" w:cs="Times New Roman"/>
        </w:rPr>
        <w:t>possible</w:t>
      </w:r>
      <w:r w:rsidR="00AA7C38">
        <w:rPr>
          <w:rFonts w:ascii="Times New Roman" w:hAnsi="Times New Roman" w:cs="Times New Roman" w:hint="eastAsia"/>
        </w:rPr>
        <w:t xml:space="preserve"> cases lead to a large deviation from beam peak of AoA</w:t>
      </w:r>
      <w:r>
        <w:rPr>
          <w:rFonts w:ascii="Times New Roman" w:hAnsi="Times New Roman" w:cs="Times New Roman" w:hint="eastAsia"/>
        </w:rPr>
        <w:t>, as shown in figure I</w:t>
      </w:r>
    </w:p>
    <w:p w14:paraId="61373DB5" w14:textId="77777777" w:rsidR="00774E09" w:rsidRDefault="00774E09" w:rsidP="00774E09">
      <w:pPr>
        <w:jc w:val="center"/>
        <w:rPr>
          <w:b/>
        </w:rPr>
      </w:pPr>
      <w:r>
        <w:rPr>
          <w:noProof/>
        </w:rPr>
        <w:drawing>
          <wp:inline distT="0" distB="0" distL="0" distR="0" wp14:anchorId="70B68682" wp14:editId="784025D6">
            <wp:extent cx="2602955" cy="1670951"/>
            <wp:effectExtent l="0" t="0" r="6985" b="5715"/>
            <wp:docPr id="5499689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96893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08202" cy="16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71C7E3A" wp14:editId="51F3B1B6">
            <wp:extent cx="2445880" cy="1626250"/>
            <wp:effectExtent l="0" t="0" r="0" b="0"/>
            <wp:docPr id="16814438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44384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61805" cy="1636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97F78F" w14:textId="62B39F2E" w:rsidR="00774E09" w:rsidRDefault="00774E09" w:rsidP="00774E09">
      <w:pPr>
        <w:jc w:val="center"/>
        <w:rPr>
          <w:rFonts w:ascii="Times New Roman" w:hAnsi="Times New Roman" w:cs="Times New Roman"/>
          <w:b/>
        </w:rPr>
      </w:pPr>
      <w:r w:rsidRPr="00774E09">
        <w:rPr>
          <w:rFonts w:ascii="Times New Roman" w:hAnsi="Times New Roman" w:cs="Times New Roman"/>
          <w:b/>
        </w:rPr>
        <w:t>Figure I</w:t>
      </w:r>
      <w:r w:rsidR="002F0743">
        <w:rPr>
          <w:rFonts w:ascii="Times New Roman" w:hAnsi="Times New Roman" w:cs="Times New Roman" w:hint="eastAsia"/>
          <w:b/>
        </w:rPr>
        <w:t xml:space="preserve"> illustration of deviation of beam peak </w:t>
      </w:r>
    </w:p>
    <w:p w14:paraId="73BFD87B" w14:textId="77777777" w:rsidR="00774E09" w:rsidRDefault="00774E09" w:rsidP="00774E09">
      <w:pPr>
        <w:jc w:val="left"/>
        <w:rPr>
          <w:rFonts w:ascii="Times New Roman" w:hAnsi="Times New Roman" w:cs="Times New Roman"/>
          <w:b/>
        </w:rPr>
      </w:pPr>
    </w:p>
    <w:p w14:paraId="53E8AE38" w14:textId="28614248" w:rsidR="00DB268E" w:rsidRPr="00DB268E" w:rsidRDefault="00DB268E" w:rsidP="00774E09">
      <w:pPr>
        <w:jc w:val="left"/>
        <w:rPr>
          <w:rFonts w:ascii="Times New Roman" w:hAnsi="Times New Roman" w:cs="Times New Roman"/>
          <w:bCs/>
        </w:rPr>
      </w:pPr>
      <w:r w:rsidRPr="00DB268E">
        <w:rPr>
          <w:rFonts w:ascii="Times New Roman" w:hAnsi="Times New Roman" w:cs="Times New Roman" w:hint="eastAsia"/>
          <w:bCs/>
        </w:rPr>
        <w:t>For these two cases, the maximum deviation from DUT beam peak could be 30</w:t>
      </w:r>
      <w:r w:rsidRPr="00DB268E">
        <w:rPr>
          <w:rFonts w:ascii="Times New Roman" w:hAnsi="Times New Roman" w:cs="Times New Roman"/>
          <w:bCs/>
        </w:rPr>
        <w:t>°</w:t>
      </w:r>
      <w:r w:rsidR="00CD2A8D">
        <w:rPr>
          <w:rFonts w:ascii="Times New Roman" w:hAnsi="Times New Roman" w:cs="Times New Roman" w:hint="eastAsia"/>
          <w:bCs/>
        </w:rPr>
        <w:t>.</w:t>
      </w:r>
    </w:p>
    <w:p w14:paraId="589CA03E" w14:textId="5AB7B006" w:rsidR="00DB268E" w:rsidRDefault="00DB268E" w:rsidP="00774E09">
      <w:pPr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 xml:space="preserve"> </w:t>
      </w:r>
    </w:p>
    <w:p w14:paraId="3204347D" w14:textId="77777777" w:rsidR="00CD2A8D" w:rsidRDefault="002F0743" w:rsidP="00774E09">
      <w:pPr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 w:hint="eastAsia"/>
          <w:b/>
        </w:rPr>
        <w:t>bservation 1</w:t>
      </w:r>
      <w:r>
        <w:rPr>
          <w:rFonts w:ascii="Times New Roman" w:hAnsi="Times New Roman" w:cs="Times New Roman" w:hint="eastAsia"/>
          <w:b/>
        </w:rPr>
        <w:t>：</w:t>
      </w:r>
      <w:r>
        <w:rPr>
          <w:rFonts w:ascii="Times New Roman" w:hAnsi="Times New Roman" w:cs="Times New Roman" w:hint="eastAsia"/>
          <w:b/>
        </w:rPr>
        <w:t>Due to the constrain of test system, the maximum deviation of the beam peak could be 30</w:t>
      </w:r>
      <w:r>
        <w:rPr>
          <w:rFonts w:ascii="Times New Roman" w:hAnsi="Times New Roman" w:cs="Times New Roman"/>
          <w:b/>
        </w:rPr>
        <w:t>°</w:t>
      </w:r>
      <w:r>
        <w:rPr>
          <w:rFonts w:ascii="Times New Roman" w:hAnsi="Times New Roman" w:cs="Times New Roman" w:hint="eastAsia"/>
          <w:b/>
        </w:rPr>
        <w:t>.</w:t>
      </w:r>
    </w:p>
    <w:p w14:paraId="4CCF526D" w14:textId="77777777" w:rsidR="00CD2A8D" w:rsidRDefault="00CD2A8D" w:rsidP="00774E09">
      <w:pPr>
        <w:jc w:val="left"/>
        <w:rPr>
          <w:rFonts w:ascii="Times New Roman" w:hAnsi="Times New Roman" w:cs="Times New Roman"/>
          <w:b/>
        </w:rPr>
      </w:pPr>
    </w:p>
    <w:p w14:paraId="2740B330" w14:textId="4E29482E" w:rsidR="00913B02" w:rsidRDefault="00CD2A8D" w:rsidP="00774E09">
      <w:pPr>
        <w:jc w:val="left"/>
        <w:rPr>
          <w:rFonts w:ascii="Times New Roman" w:hAnsi="Times New Roman" w:cs="Times New Roman"/>
          <w:bCs/>
        </w:rPr>
      </w:pPr>
      <w:r w:rsidRPr="00CD2A8D">
        <w:rPr>
          <w:rFonts w:ascii="Times New Roman" w:hAnsi="Times New Roman" w:cs="Times New Roman" w:hint="eastAsia"/>
          <w:bCs/>
        </w:rPr>
        <w:t>To</w:t>
      </w:r>
      <w:r>
        <w:rPr>
          <w:rFonts w:ascii="Times New Roman" w:hAnsi="Times New Roman" w:cs="Times New Roman" w:hint="eastAsia"/>
          <w:bCs/>
        </w:rPr>
        <w:t xml:space="preserve"> further evaluate the </w:t>
      </w:r>
      <w:proofErr w:type="spellStart"/>
      <w:r w:rsidRPr="00CD2A8D">
        <w:rPr>
          <w:rFonts w:ascii="Times New Roman" w:hAnsi="Times New Roman" w:cs="Times New Roman"/>
          <w:color w:val="000000" w:themeColor="text1"/>
        </w:rPr>
        <w:t>TT</w:t>
      </w:r>
      <w:r w:rsidRPr="00CD2A8D">
        <w:rPr>
          <w:rFonts w:ascii="Times New Roman" w:hAnsi="Times New Roman" w:cs="Times New Roman"/>
          <w:color w:val="000000" w:themeColor="text1"/>
          <w:vertAlign w:val="subscript"/>
        </w:rPr>
        <w:t>FiniteRes</w:t>
      </w:r>
      <w:proofErr w:type="spellEnd"/>
      <w:r>
        <w:rPr>
          <w:rFonts w:ascii="Times New Roman" w:hAnsi="Times New Roman" w:cs="Times New Roman" w:hint="eastAsia"/>
          <w:bCs/>
        </w:rPr>
        <w:t xml:space="preserve">, we assume the deviation is uniformly </w:t>
      </w:r>
      <w:r w:rsidR="00070BFC">
        <w:rPr>
          <w:rFonts w:ascii="Times New Roman" w:hAnsi="Times New Roman" w:cs="Times New Roman" w:hint="eastAsia"/>
          <w:bCs/>
        </w:rPr>
        <w:t>distributed within [-30</w:t>
      </w:r>
      <w:r w:rsidR="00070BFC">
        <w:rPr>
          <w:rFonts w:ascii="Times New Roman" w:hAnsi="Times New Roman" w:cs="Times New Roman"/>
          <w:bCs/>
        </w:rPr>
        <w:t>°</w:t>
      </w:r>
      <w:r w:rsidR="00070BFC">
        <w:rPr>
          <w:rFonts w:ascii="Times New Roman" w:hAnsi="Times New Roman" w:cs="Times New Roman" w:hint="eastAsia"/>
          <w:bCs/>
        </w:rPr>
        <w:t>,30</w:t>
      </w:r>
      <w:r w:rsidR="00070BFC">
        <w:rPr>
          <w:rFonts w:ascii="Times New Roman" w:hAnsi="Times New Roman" w:cs="Times New Roman"/>
          <w:bCs/>
        </w:rPr>
        <w:t>°</w:t>
      </w:r>
      <w:r w:rsidR="00070BFC">
        <w:rPr>
          <w:rFonts w:ascii="Times New Roman" w:hAnsi="Times New Roman" w:cs="Times New Roman" w:hint="eastAsia"/>
          <w:bCs/>
        </w:rPr>
        <w:t xml:space="preserve">] </w:t>
      </w:r>
      <w:r w:rsidR="00070BFC">
        <w:rPr>
          <w:rFonts w:ascii="Times New Roman" w:hAnsi="Times New Roman" w:cs="Times New Roman"/>
          <w:bCs/>
        </w:rPr>
        <w:t>and</w:t>
      </w:r>
      <w:r w:rsidR="00070BFC">
        <w:rPr>
          <w:rFonts w:ascii="Times New Roman" w:hAnsi="Times New Roman" w:cs="Times New Roman" w:hint="eastAsia"/>
          <w:bCs/>
        </w:rPr>
        <w:t xml:space="preserve"> the antenna array size is 4x4</w:t>
      </w:r>
      <w:r w:rsidR="00913B02">
        <w:rPr>
          <w:rFonts w:ascii="Times New Roman" w:hAnsi="Times New Roman" w:cs="Times New Roman" w:hint="eastAsia"/>
          <w:bCs/>
        </w:rPr>
        <w:t xml:space="preserve"> with total 25 beams</w:t>
      </w:r>
      <w:r w:rsidR="00070BFC">
        <w:rPr>
          <w:rFonts w:ascii="Times New Roman" w:hAnsi="Times New Roman" w:cs="Times New Roman" w:hint="eastAsia"/>
          <w:bCs/>
        </w:rPr>
        <w:t>.</w:t>
      </w:r>
      <w:r w:rsidR="00913B02">
        <w:rPr>
          <w:rFonts w:ascii="Times New Roman" w:hAnsi="Times New Roman" w:cs="Times New Roman" w:hint="eastAsia"/>
          <w:bCs/>
        </w:rPr>
        <w:t xml:space="preserve"> The simulation results are shown in figure II</w:t>
      </w:r>
    </w:p>
    <w:p w14:paraId="0321F285" w14:textId="4478FA24" w:rsidR="00416128" w:rsidRDefault="00416128" w:rsidP="00913B02">
      <w:pPr>
        <w:jc w:val="center"/>
        <w:rPr>
          <w:rFonts w:ascii="Times New Roman" w:hAnsi="Times New Roman" w:cs="Times New Roman"/>
          <w:bCs/>
        </w:rPr>
      </w:pPr>
      <w:r w:rsidRPr="00CD2A8D">
        <w:rPr>
          <w:rFonts w:ascii="Times New Roman" w:hAnsi="Times New Roman" w:cs="Times New Roman"/>
          <w:bCs/>
        </w:rPr>
        <w:br w:type="page"/>
      </w:r>
      <w:r w:rsidR="00865353">
        <w:rPr>
          <w:noProof/>
        </w:rPr>
        <w:lastRenderedPageBreak/>
        <w:drawing>
          <wp:inline distT="0" distB="0" distL="0" distR="0" wp14:anchorId="7021103D" wp14:editId="3F78FA35">
            <wp:extent cx="3186376" cy="2556732"/>
            <wp:effectExtent l="0" t="0" r="0" b="0"/>
            <wp:docPr id="18040148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401482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91872" cy="2561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2E368" w14:textId="0979DDBD" w:rsidR="00913B02" w:rsidRPr="00913B02" w:rsidRDefault="00913B02" w:rsidP="00913B02">
      <w:pPr>
        <w:jc w:val="center"/>
        <w:rPr>
          <w:rFonts w:ascii="Times New Roman" w:hAnsi="Times New Roman" w:cs="Times New Roman"/>
          <w:b/>
        </w:rPr>
      </w:pPr>
      <w:r w:rsidRPr="00913B02">
        <w:rPr>
          <w:rFonts w:ascii="Times New Roman" w:hAnsi="Times New Roman" w:cs="Times New Roman" w:hint="eastAsia"/>
          <w:b/>
        </w:rPr>
        <w:t>Figure II Antenna gain degradation when the AoA is deviated from beam peak within [-30</w:t>
      </w:r>
      <w:r w:rsidRPr="00913B02">
        <w:rPr>
          <w:rFonts w:ascii="Times New Roman" w:hAnsi="Times New Roman" w:cs="Times New Roman"/>
          <w:b/>
        </w:rPr>
        <w:t>°</w:t>
      </w:r>
      <w:r w:rsidRPr="00913B02">
        <w:rPr>
          <w:rFonts w:ascii="Times New Roman" w:hAnsi="Times New Roman" w:cs="Times New Roman" w:hint="eastAsia"/>
          <w:b/>
        </w:rPr>
        <w:t>,30</w:t>
      </w:r>
      <w:r w:rsidRPr="00913B02">
        <w:rPr>
          <w:rFonts w:ascii="Times New Roman" w:hAnsi="Times New Roman" w:cs="Times New Roman"/>
          <w:b/>
        </w:rPr>
        <w:t>°</w:t>
      </w:r>
      <w:r w:rsidRPr="00913B02">
        <w:rPr>
          <w:rFonts w:ascii="Times New Roman" w:hAnsi="Times New Roman" w:cs="Times New Roman" w:hint="eastAsia"/>
          <w:b/>
        </w:rPr>
        <w:t>]</w:t>
      </w:r>
    </w:p>
    <w:p w14:paraId="6EEE2CED" w14:textId="77777777" w:rsidR="00913B02" w:rsidRDefault="00913B02" w:rsidP="00774E09">
      <w:pPr>
        <w:jc w:val="left"/>
        <w:rPr>
          <w:rFonts w:ascii="Times New Roman" w:hAnsi="Times New Roman" w:cs="Times New Roman"/>
          <w:bCs/>
        </w:rPr>
      </w:pPr>
    </w:p>
    <w:p w14:paraId="0ACB8AD8" w14:textId="6863F61D" w:rsidR="00B22280" w:rsidRDefault="00B22280" w:rsidP="00774E09">
      <w:pPr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The</w:t>
      </w:r>
      <w:r w:rsidR="00865353">
        <w:rPr>
          <w:rFonts w:ascii="Times New Roman" w:hAnsi="Times New Roman" w:cs="Times New Roman" w:hint="eastAsia"/>
          <w:bCs/>
        </w:rPr>
        <w:t xml:space="preserve"> maximum antenna degradation is 4.5 dB based on the simulation.</w:t>
      </w:r>
    </w:p>
    <w:p w14:paraId="4DDA4246" w14:textId="77777777" w:rsidR="00865353" w:rsidRDefault="00865353" w:rsidP="00774E09">
      <w:pPr>
        <w:jc w:val="left"/>
        <w:rPr>
          <w:rFonts w:ascii="Times New Roman" w:hAnsi="Times New Roman" w:cs="Times New Roman"/>
          <w:bCs/>
        </w:rPr>
      </w:pPr>
    </w:p>
    <w:p w14:paraId="6D931335" w14:textId="33C9FECE" w:rsidR="00865353" w:rsidRPr="00F62248" w:rsidRDefault="00865353" w:rsidP="00774E09">
      <w:pPr>
        <w:jc w:val="left"/>
        <w:rPr>
          <w:rFonts w:ascii="Times New Roman" w:hAnsi="Times New Roman" w:cs="Times New Roman"/>
          <w:b/>
        </w:rPr>
      </w:pPr>
      <w:r w:rsidRPr="00F62248">
        <w:rPr>
          <w:rFonts w:ascii="Times New Roman" w:hAnsi="Times New Roman" w:cs="Times New Roman"/>
          <w:b/>
        </w:rPr>
        <w:t>P</w:t>
      </w:r>
      <w:r w:rsidRPr="00F62248">
        <w:rPr>
          <w:rFonts w:ascii="Times New Roman" w:hAnsi="Times New Roman" w:cs="Times New Roman" w:hint="eastAsia"/>
          <w:b/>
        </w:rPr>
        <w:t xml:space="preserve">roposal </w:t>
      </w:r>
      <w:r w:rsidR="00F62248" w:rsidRPr="00F62248">
        <w:rPr>
          <w:rFonts w:ascii="Times New Roman" w:hAnsi="Times New Roman" w:cs="Times New Roman" w:hint="eastAsia"/>
          <w:b/>
        </w:rPr>
        <w:t>2</w:t>
      </w:r>
      <w:r w:rsidRPr="00F62248">
        <w:rPr>
          <w:rFonts w:ascii="Times New Roman" w:hAnsi="Times New Roman" w:cs="Times New Roman" w:hint="eastAsia"/>
          <w:b/>
        </w:rPr>
        <w:t xml:space="preserve">: The </w:t>
      </w:r>
      <w:proofErr w:type="spellStart"/>
      <w:r w:rsidRPr="00F62248">
        <w:rPr>
          <w:rFonts w:ascii="Times New Roman" w:hAnsi="Times New Roman" w:cs="Times New Roman"/>
          <w:b/>
          <w:color w:val="000000" w:themeColor="text1"/>
        </w:rPr>
        <w:t>TT</w:t>
      </w:r>
      <w:r w:rsidRPr="00F62248">
        <w:rPr>
          <w:rFonts w:ascii="Times New Roman" w:hAnsi="Times New Roman" w:cs="Times New Roman"/>
          <w:b/>
          <w:color w:val="000000" w:themeColor="text1"/>
          <w:vertAlign w:val="subscript"/>
        </w:rPr>
        <w:t>FiniteRes</w:t>
      </w:r>
      <w:proofErr w:type="spellEnd"/>
      <w:r w:rsidRPr="00F62248">
        <w:rPr>
          <w:rFonts w:ascii="Times New Roman" w:hAnsi="Times New Roman" w:cs="Times New Roman" w:hint="eastAsia"/>
          <w:b/>
          <w:color w:val="000000" w:themeColor="text1"/>
          <w:vertAlign w:val="subscript"/>
        </w:rPr>
        <w:t xml:space="preserve"> </w:t>
      </w:r>
      <w:r w:rsidRPr="00F62248">
        <w:rPr>
          <w:rFonts w:ascii="Times New Roman" w:hAnsi="Times New Roman" w:cs="Times New Roman" w:hint="eastAsia"/>
          <w:b/>
        </w:rPr>
        <w:t xml:space="preserve">for AoA2 is set to </w:t>
      </w:r>
      <w:r w:rsidR="00F62248" w:rsidRPr="00F62248">
        <w:rPr>
          <w:rFonts w:ascii="Times New Roman" w:hAnsi="Times New Roman" w:cs="Times New Roman" w:hint="eastAsia"/>
          <w:b/>
        </w:rPr>
        <w:t xml:space="preserve">TT of </w:t>
      </w:r>
      <w:r w:rsidR="00F62248">
        <w:rPr>
          <w:rFonts w:ascii="Times New Roman" w:hAnsi="Times New Roman" w:cs="Times New Roman"/>
          <w:b/>
        </w:rPr>
        <w:t>legacy</w:t>
      </w:r>
      <w:r w:rsidR="00F62248">
        <w:rPr>
          <w:rFonts w:ascii="Times New Roman" w:hAnsi="Times New Roman" w:cs="Times New Roman" w:hint="eastAsia"/>
          <w:b/>
        </w:rPr>
        <w:t xml:space="preserve"> </w:t>
      </w:r>
      <w:r w:rsidR="00F62248" w:rsidRPr="00F62248">
        <w:rPr>
          <w:rFonts w:ascii="Times New Roman" w:hAnsi="Times New Roman" w:cs="Times New Roman" w:hint="eastAsia"/>
          <w:b/>
        </w:rPr>
        <w:t xml:space="preserve">min peak EIRP + </w:t>
      </w:r>
      <w:r w:rsidRPr="00F62248">
        <w:rPr>
          <w:rFonts w:ascii="Times New Roman" w:hAnsi="Times New Roman" w:cs="Times New Roman" w:hint="eastAsia"/>
          <w:b/>
        </w:rPr>
        <w:t xml:space="preserve">4.5 </w:t>
      </w:r>
      <w:proofErr w:type="spellStart"/>
      <w:r w:rsidRPr="00F62248">
        <w:rPr>
          <w:rFonts w:ascii="Times New Roman" w:hAnsi="Times New Roman" w:cs="Times New Roman" w:hint="eastAsia"/>
          <w:b/>
        </w:rPr>
        <w:t>dB.</w:t>
      </w:r>
      <w:proofErr w:type="spellEnd"/>
    </w:p>
    <w:p w14:paraId="01391B7A" w14:textId="77777777" w:rsidR="00865353" w:rsidRDefault="00865353" w:rsidP="00774E09">
      <w:pPr>
        <w:jc w:val="left"/>
        <w:rPr>
          <w:rFonts w:ascii="Times New Roman" w:hAnsi="Times New Roman" w:cs="Times New Roman"/>
          <w:bCs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736161A1" w14:textId="24876773" w:rsidR="00AD28B7" w:rsidRDefault="00EB2C53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In this contribution, we provide our views on MU and remaining issue in test method</w:t>
      </w:r>
    </w:p>
    <w:p w14:paraId="4B91CABE" w14:textId="77777777" w:rsidR="00F9001C" w:rsidRPr="00F62248" w:rsidRDefault="00F9001C" w:rsidP="00F9001C">
      <w:pPr>
        <w:rPr>
          <w:rFonts w:ascii="Times New Roman" w:hAnsi="Times New Roman" w:cs="Times New Roman"/>
          <w:b/>
          <w:bCs/>
        </w:rPr>
      </w:pPr>
      <w:r w:rsidRPr="00F62248">
        <w:rPr>
          <w:rFonts w:ascii="Times New Roman" w:hAnsi="Times New Roman" w:cs="Times New Roman" w:hint="eastAsia"/>
          <w:b/>
          <w:bCs/>
        </w:rPr>
        <w:t xml:space="preserve">Proposal 1: The </w:t>
      </w:r>
      <w:proofErr w:type="spellStart"/>
      <w:r w:rsidRPr="00F62248">
        <w:rPr>
          <w:rFonts w:ascii="Times New Roman" w:hAnsi="Times New Roman" w:cs="Times New Roman"/>
          <w:b/>
          <w:bCs/>
          <w:color w:val="000000" w:themeColor="text1"/>
        </w:rPr>
        <w:t>TT</w:t>
      </w:r>
      <w:r w:rsidRPr="00F62248">
        <w:rPr>
          <w:rFonts w:ascii="Times New Roman" w:hAnsi="Times New Roman" w:cs="Times New Roman"/>
          <w:b/>
          <w:bCs/>
          <w:color w:val="000000" w:themeColor="text1"/>
          <w:vertAlign w:val="subscript"/>
        </w:rPr>
        <w:t>FiniteRes</w:t>
      </w:r>
      <w:proofErr w:type="spellEnd"/>
      <w:r w:rsidRPr="00F62248">
        <w:rPr>
          <w:rFonts w:ascii="Times New Roman" w:hAnsi="Times New Roman" w:cs="Times New Roman" w:hint="eastAsia"/>
          <w:b/>
          <w:bCs/>
          <w:color w:val="000000" w:themeColor="text1"/>
        </w:rPr>
        <w:t xml:space="preserve"> of AoA1(i.e., declared by UE or use same beam peak direction of </w:t>
      </w:r>
      <w:r w:rsidRPr="00F62248">
        <w:rPr>
          <w:rFonts w:ascii="Times New Roman" w:hAnsi="Times New Roman" w:cs="Times New Roman"/>
          <w:b/>
          <w:bCs/>
          <w:color w:val="000000" w:themeColor="text1"/>
        </w:rPr>
        <w:t>legacy</w:t>
      </w:r>
      <w:r w:rsidRPr="00F62248">
        <w:rPr>
          <w:rFonts w:ascii="Times New Roman" w:hAnsi="Times New Roman" w:cs="Times New Roman" w:hint="eastAsia"/>
          <w:b/>
          <w:bCs/>
          <w:color w:val="000000" w:themeColor="text1"/>
        </w:rPr>
        <w:t xml:space="preserve"> single carrier) is set to be the same as the TT of legacy min peak EIRP</w:t>
      </w:r>
      <w:r>
        <w:rPr>
          <w:rFonts w:ascii="Times New Roman" w:hAnsi="Times New Roman" w:cs="Times New Roman" w:hint="eastAsia"/>
          <w:b/>
          <w:bCs/>
          <w:color w:val="000000" w:themeColor="text1"/>
        </w:rPr>
        <w:t>.</w:t>
      </w:r>
    </w:p>
    <w:p w14:paraId="6CFF5488" w14:textId="77777777" w:rsidR="00F9001C" w:rsidRDefault="00F9001C" w:rsidP="00F9001C">
      <w:pPr>
        <w:jc w:val="left"/>
        <w:rPr>
          <w:rFonts w:ascii="Times New Roman" w:hAnsi="Times New Roman" w:cs="Times New Roman"/>
          <w:b/>
        </w:rPr>
      </w:pPr>
    </w:p>
    <w:p w14:paraId="331BC0ED" w14:textId="7C29DC8F" w:rsidR="00F9001C" w:rsidRDefault="00F9001C" w:rsidP="00F9001C">
      <w:pPr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 w:hint="eastAsia"/>
          <w:b/>
        </w:rPr>
        <w:t>bservation 1</w:t>
      </w:r>
      <w:r>
        <w:rPr>
          <w:rFonts w:ascii="Times New Roman" w:hAnsi="Times New Roman" w:cs="Times New Roman" w:hint="eastAsia"/>
          <w:b/>
        </w:rPr>
        <w:t>：</w:t>
      </w:r>
      <w:r>
        <w:rPr>
          <w:rFonts w:ascii="Times New Roman" w:hAnsi="Times New Roman" w:cs="Times New Roman" w:hint="eastAsia"/>
          <w:b/>
        </w:rPr>
        <w:t>Due to the constrain of test system, the maximum deviation of the beam peak could be 30</w:t>
      </w:r>
      <w:r>
        <w:rPr>
          <w:rFonts w:ascii="Times New Roman" w:hAnsi="Times New Roman" w:cs="Times New Roman"/>
          <w:b/>
        </w:rPr>
        <w:t>°</w:t>
      </w:r>
      <w:r>
        <w:rPr>
          <w:rFonts w:ascii="Times New Roman" w:hAnsi="Times New Roman" w:cs="Times New Roman" w:hint="eastAsia"/>
          <w:b/>
        </w:rPr>
        <w:t>.</w:t>
      </w:r>
    </w:p>
    <w:p w14:paraId="4AC51F23" w14:textId="77777777" w:rsidR="00F9001C" w:rsidRDefault="00F9001C" w:rsidP="00F9001C">
      <w:pPr>
        <w:jc w:val="left"/>
        <w:rPr>
          <w:rFonts w:ascii="Times New Roman" w:hAnsi="Times New Roman" w:cs="Times New Roman"/>
          <w:b/>
        </w:rPr>
      </w:pPr>
    </w:p>
    <w:p w14:paraId="07484FCB" w14:textId="77777777" w:rsidR="00F9001C" w:rsidRPr="00F62248" w:rsidRDefault="00F9001C" w:rsidP="00F9001C">
      <w:pPr>
        <w:jc w:val="left"/>
        <w:rPr>
          <w:rFonts w:ascii="Times New Roman" w:hAnsi="Times New Roman" w:cs="Times New Roman"/>
          <w:b/>
        </w:rPr>
      </w:pPr>
      <w:r w:rsidRPr="00F62248">
        <w:rPr>
          <w:rFonts w:ascii="Times New Roman" w:hAnsi="Times New Roman" w:cs="Times New Roman"/>
          <w:b/>
        </w:rPr>
        <w:t>P</w:t>
      </w:r>
      <w:r w:rsidRPr="00F62248">
        <w:rPr>
          <w:rFonts w:ascii="Times New Roman" w:hAnsi="Times New Roman" w:cs="Times New Roman" w:hint="eastAsia"/>
          <w:b/>
        </w:rPr>
        <w:t xml:space="preserve">roposal 2: The </w:t>
      </w:r>
      <w:proofErr w:type="spellStart"/>
      <w:r w:rsidRPr="00F62248">
        <w:rPr>
          <w:rFonts w:ascii="Times New Roman" w:hAnsi="Times New Roman" w:cs="Times New Roman"/>
          <w:b/>
          <w:color w:val="000000" w:themeColor="text1"/>
        </w:rPr>
        <w:t>TT</w:t>
      </w:r>
      <w:r w:rsidRPr="00F62248">
        <w:rPr>
          <w:rFonts w:ascii="Times New Roman" w:hAnsi="Times New Roman" w:cs="Times New Roman"/>
          <w:b/>
          <w:color w:val="000000" w:themeColor="text1"/>
          <w:vertAlign w:val="subscript"/>
        </w:rPr>
        <w:t>FiniteRes</w:t>
      </w:r>
      <w:proofErr w:type="spellEnd"/>
      <w:r w:rsidRPr="00F62248">
        <w:rPr>
          <w:rFonts w:ascii="Times New Roman" w:hAnsi="Times New Roman" w:cs="Times New Roman" w:hint="eastAsia"/>
          <w:b/>
          <w:color w:val="000000" w:themeColor="text1"/>
          <w:vertAlign w:val="subscript"/>
        </w:rPr>
        <w:t xml:space="preserve"> </w:t>
      </w:r>
      <w:r w:rsidRPr="00F62248">
        <w:rPr>
          <w:rFonts w:ascii="Times New Roman" w:hAnsi="Times New Roman" w:cs="Times New Roman" w:hint="eastAsia"/>
          <w:b/>
        </w:rPr>
        <w:t xml:space="preserve">for AoA2 is set to TT of </w:t>
      </w:r>
      <w:r>
        <w:rPr>
          <w:rFonts w:ascii="Times New Roman" w:hAnsi="Times New Roman" w:cs="Times New Roman"/>
          <w:b/>
        </w:rPr>
        <w:t>legacy</w:t>
      </w:r>
      <w:r>
        <w:rPr>
          <w:rFonts w:ascii="Times New Roman" w:hAnsi="Times New Roman" w:cs="Times New Roman" w:hint="eastAsia"/>
          <w:b/>
        </w:rPr>
        <w:t xml:space="preserve"> </w:t>
      </w:r>
      <w:r w:rsidRPr="00F62248">
        <w:rPr>
          <w:rFonts w:ascii="Times New Roman" w:hAnsi="Times New Roman" w:cs="Times New Roman" w:hint="eastAsia"/>
          <w:b/>
        </w:rPr>
        <w:t xml:space="preserve">min peak EIRP + 4.5 </w:t>
      </w:r>
      <w:proofErr w:type="spellStart"/>
      <w:r w:rsidRPr="00F62248">
        <w:rPr>
          <w:rFonts w:ascii="Times New Roman" w:hAnsi="Times New Roman" w:cs="Times New Roman" w:hint="eastAsia"/>
          <w:b/>
        </w:rPr>
        <w:t>dB.</w:t>
      </w:r>
      <w:proofErr w:type="spellEnd"/>
    </w:p>
    <w:p w14:paraId="6975141F" w14:textId="77777777" w:rsidR="00F9001C" w:rsidRPr="00F9001C" w:rsidRDefault="00F9001C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40D97224" w14:textId="10A4068D" w:rsidR="00EB2C53" w:rsidRPr="00EB2C53" w:rsidRDefault="00AA7C38" w:rsidP="00EB2C53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AA7C38">
        <w:rPr>
          <w:rFonts w:ascii="Times New Roman" w:eastAsia="等线" w:hAnsi="Times New Roman" w:cs="Times New Roman"/>
          <w:kern w:val="0"/>
          <w:sz w:val="20"/>
          <w:szCs w:val="20"/>
        </w:rPr>
        <w:t>R4-2504727</w:t>
      </w:r>
      <w:r w:rsidR="00EB2C53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="00EB2C53" w:rsidRPr="00EB2C53">
        <w:rPr>
          <w:rFonts w:ascii="Times New Roman" w:eastAsia="等线" w:hAnsi="Times New Roman" w:cs="Times New Roman"/>
          <w:kern w:val="0"/>
          <w:sz w:val="20"/>
          <w:szCs w:val="20"/>
        </w:rPr>
        <w:t>Way Forward for [11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4bis</w:t>
      </w:r>
      <w:r w:rsidR="00EB2C53" w:rsidRPr="00EB2C53">
        <w:rPr>
          <w:rFonts w:ascii="Times New Roman" w:eastAsia="等线" w:hAnsi="Times New Roman" w:cs="Times New Roman"/>
          <w:kern w:val="0"/>
          <w:sz w:val="20"/>
          <w:szCs w:val="20"/>
        </w:rPr>
        <w:t>][327] NR_FR2_OTA</w:t>
      </w:r>
      <w:r w:rsidR="00EB2C53" w:rsidRPr="00EB2C53">
        <w:rPr>
          <w:rFonts w:ascii="Times New Roman" w:eastAsia="等线" w:hAnsi="Times New Roman" w:cs="Times New Roman" w:hint="eastAsia"/>
          <w:kern w:val="0"/>
          <w:sz w:val="20"/>
          <w:szCs w:val="20"/>
        </w:rPr>
        <w:t>,</w:t>
      </w:r>
      <w:r w:rsidR="00EB2C53" w:rsidRPr="00EB2C53">
        <w:rPr>
          <w:rFonts w:ascii="Times New Roman" w:eastAsia="等线" w:hAnsi="Times New Roman" w:cs="Times New Roman"/>
          <w:kern w:val="0"/>
          <w:sz w:val="20"/>
          <w:szCs w:val="20"/>
        </w:rPr>
        <w:t xml:space="preserve"> Qualcomm Incorporated</w:t>
      </w:r>
    </w:p>
    <w:p w14:paraId="32F39C48" w14:textId="70FCA924" w:rsidR="00DB2092" w:rsidRPr="00AA7C38" w:rsidRDefault="00DB2092" w:rsidP="00EB2C53">
      <w:pPr>
        <w:pStyle w:val="ac"/>
        <w:widowControl/>
        <w:overflowPunct w:val="0"/>
        <w:autoSpaceDE w:val="0"/>
        <w:autoSpaceDN w:val="0"/>
        <w:adjustRightInd w:val="0"/>
        <w:spacing w:after="180"/>
        <w:ind w:left="42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DB2092" w:rsidRPr="00AA7C38" w:rsidSect="00EC399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1C6E59" w14:textId="77777777" w:rsidR="00FD24EA" w:rsidRDefault="00FD24EA" w:rsidP="0040353F">
      <w:r>
        <w:separator/>
      </w:r>
    </w:p>
  </w:endnote>
  <w:endnote w:type="continuationSeparator" w:id="0">
    <w:p w14:paraId="12E004E8" w14:textId="77777777" w:rsidR="00FD24EA" w:rsidRDefault="00FD24EA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EAB81A" w14:textId="77777777" w:rsidR="00FD24EA" w:rsidRDefault="00FD24EA" w:rsidP="0040353F">
      <w:r>
        <w:separator/>
      </w:r>
    </w:p>
  </w:footnote>
  <w:footnote w:type="continuationSeparator" w:id="0">
    <w:p w14:paraId="4EC8E4C0" w14:textId="77777777" w:rsidR="00FD24EA" w:rsidRDefault="00FD24EA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D716127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8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7"/>
  </w:num>
  <w:num w:numId="2" w16cid:durableId="1674338908">
    <w:abstractNumId w:val="14"/>
  </w:num>
  <w:num w:numId="3" w16cid:durableId="1733190182">
    <w:abstractNumId w:val="4"/>
  </w:num>
  <w:num w:numId="4" w16cid:durableId="544682373">
    <w:abstractNumId w:val="19"/>
  </w:num>
  <w:num w:numId="5" w16cid:durableId="138038937">
    <w:abstractNumId w:val="3"/>
  </w:num>
  <w:num w:numId="6" w16cid:durableId="528685386">
    <w:abstractNumId w:val="16"/>
  </w:num>
  <w:num w:numId="7" w16cid:durableId="1105925933">
    <w:abstractNumId w:val="9"/>
  </w:num>
  <w:num w:numId="8" w16cid:durableId="25563481">
    <w:abstractNumId w:val="10"/>
  </w:num>
  <w:num w:numId="9" w16cid:durableId="2041592096">
    <w:abstractNumId w:val="11"/>
  </w:num>
  <w:num w:numId="10" w16cid:durableId="205412339">
    <w:abstractNumId w:val="6"/>
  </w:num>
  <w:num w:numId="11" w16cid:durableId="693044630">
    <w:abstractNumId w:val="7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20"/>
  </w:num>
  <w:num w:numId="15" w16cid:durableId="1476533297">
    <w:abstractNumId w:val="18"/>
  </w:num>
  <w:num w:numId="16" w16cid:durableId="417287401">
    <w:abstractNumId w:val="8"/>
  </w:num>
  <w:num w:numId="17" w16cid:durableId="1056323291">
    <w:abstractNumId w:val="13"/>
  </w:num>
  <w:num w:numId="18" w16cid:durableId="780534440">
    <w:abstractNumId w:val="15"/>
  </w:num>
  <w:num w:numId="19" w16cid:durableId="1952736341">
    <w:abstractNumId w:val="5"/>
  </w:num>
  <w:num w:numId="20" w16cid:durableId="282004090">
    <w:abstractNumId w:val="1"/>
  </w:num>
  <w:num w:numId="21" w16cid:durableId="163152126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45093"/>
    <w:rsid w:val="000517EF"/>
    <w:rsid w:val="00051E25"/>
    <w:rsid w:val="00070BFC"/>
    <w:rsid w:val="00075AE4"/>
    <w:rsid w:val="000A0ED0"/>
    <w:rsid w:val="000C0694"/>
    <w:rsid w:val="000F3B36"/>
    <w:rsid w:val="00107A66"/>
    <w:rsid w:val="00127DEF"/>
    <w:rsid w:val="00134AB1"/>
    <w:rsid w:val="00134F49"/>
    <w:rsid w:val="00157209"/>
    <w:rsid w:val="00192349"/>
    <w:rsid w:val="001A3404"/>
    <w:rsid w:val="001A5AE8"/>
    <w:rsid w:val="00201080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C4F4D"/>
    <w:rsid w:val="002D400B"/>
    <w:rsid w:val="002E7BEE"/>
    <w:rsid w:val="002F0743"/>
    <w:rsid w:val="002F637D"/>
    <w:rsid w:val="002F7967"/>
    <w:rsid w:val="003061DF"/>
    <w:rsid w:val="003210C1"/>
    <w:rsid w:val="003233FB"/>
    <w:rsid w:val="003300F5"/>
    <w:rsid w:val="00341A79"/>
    <w:rsid w:val="00343F46"/>
    <w:rsid w:val="00354218"/>
    <w:rsid w:val="00384065"/>
    <w:rsid w:val="003A2764"/>
    <w:rsid w:val="003C1897"/>
    <w:rsid w:val="003E25C3"/>
    <w:rsid w:val="003F07C0"/>
    <w:rsid w:val="003F0FFA"/>
    <w:rsid w:val="0040353F"/>
    <w:rsid w:val="00403725"/>
    <w:rsid w:val="00404BD8"/>
    <w:rsid w:val="0041612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21AB5"/>
    <w:rsid w:val="00544495"/>
    <w:rsid w:val="00560A25"/>
    <w:rsid w:val="00567C2F"/>
    <w:rsid w:val="005919B7"/>
    <w:rsid w:val="00596135"/>
    <w:rsid w:val="00596E1A"/>
    <w:rsid w:val="005A15CD"/>
    <w:rsid w:val="005B4D77"/>
    <w:rsid w:val="005B7C1A"/>
    <w:rsid w:val="005C0CFA"/>
    <w:rsid w:val="005D2A8C"/>
    <w:rsid w:val="005D7572"/>
    <w:rsid w:val="006243F4"/>
    <w:rsid w:val="006338B0"/>
    <w:rsid w:val="00651561"/>
    <w:rsid w:val="006517D0"/>
    <w:rsid w:val="00665498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6F7673"/>
    <w:rsid w:val="007167AF"/>
    <w:rsid w:val="007213A0"/>
    <w:rsid w:val="00721CE0"/>
    <w:rsid w:val="00737E6E"/>
    <w:rsid w:val="00744850"/>
    <w:rsid w:val="007456AF"/>
    <w:rsid w:val="00767BFE"/>
    <w:rsid w:val="0077188D"/>
    <w:rsid w:val="00771E04"/>
    <w:rsid w:val="00774E09"/>
    <w:rsid w:val="007947FA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2398"/>
    <w:rsid w:val="0085607E"/>
    <w:rsid w:val="00865353"/>
    <w:rsid w:val="008823A6"/>
    <w:rsid w:val="0089429A"/>
    <w:rsid w:val="008A4129"/>
    <w:rsid w:val="008A7052"/>
    <w:rsid w:val="008B5E88"/>
    <w:rsid w:val="008C77ED"/>
    <w:rsid w:val="008D3611"/>
    <w:rsid w:val="008D57EA"/>
    <w:rsid w:val="008E1DA0"/>
    <w:rsid w:val="009039B6"/>
    <w:rsid w:val="009117D0"/>
    <w:rsid w:val="00913B02"/>
    <w:rsid w:val="009309EE"/>
    <w:rsid w:val="00935DDA"/>
    <w:rsid w:val="00941BD8"/>
    <w:rsid w:val="00947026"/>
    <w:rsid w:val="00947DDB"/>
    <w:rsid w:val="00961E57"/>
    <w:rsid w:val="009667E3"/>
    <w:rsid w:val="00966A31"/>
    <w:rsid w:val="0097230B"/>
    <w:rsid w:val="00991D66"/>
    <w:rsid w:val="009C7A33"/>
    <w:rsid w:val="009D420E"/>
    <w:rsid w:val="009E2E52"/>
    <w:rsid w:val="009F2939"/>
    <w:rsid w:val="00A14888"/>
    <w:rsid w:val="00A15061"/>
    <w:rsid w:val="00A1572A"/>
    <w:rsid w:val="00A210D1"/>
    <w:rsid w:val="00A34214"/>
    <w:rsid w:val="00A371DF"/>
    <w:rsid w:val="00A62139"/>
    <w:rsid w:val="00AA7C38"/>
    <w:rsid w:val="00AD28B7"/>
    <w:rsid w:val="00AD29EC"/>
    <w:rsid w:val="00AD6CB3"/>
    <w:rsid w:val="00AE26B6"/>
    <w:rsid w:val="00AE2B4D"/>
    <w:rsid w:val="00AE43CF"/>
    <w:rsid w:val="00AF2332"/>
    <w:rsid w:val="00B04D93"/>
    <w:rsid w:val="00B1472E"/>
    <w:rsid w:val="00B22280"/>
    <w:rsid w:val="00B231EF"/>
    <w:rsid w:val="00B3173F"/>
    <w:rsid w:val="00B36873"/>
    <w:rsid w:val="00B9159E"/>
    <w:rsid w:val="00B92CF6"/>
    <w:rsid w:val="00B96FAB"/>
    <w:rsid w:val="00BA265C"/>
    <w:rsid w:val="00C000FB"/>
    <w:rsid w:val="00C138D3"/>
    <w:rsid w:val="00C25011"/>
    <w:rsid w:val="00C315FF"/>
    <w:rsid w:val="00C50998"/>
    <w:rsid w:val="00C636B7"/>
    <w:rsid w:val="00C66094"/>
    <w:rsid w:val="00C72E91"/>
    <w:rsid w:val="00C732DB"/>
    <w:rsid w:val="00C75AF3"/>
    <w:rsid w:val="00C768C8"/>
    <w:rsid w:val="00CB59D3"/>
    <w:rsid w:val="00CD17F7"/>
    <w:rsid w:val="00CD2A8D"/>
    <w:rsid w:val="00CD4B03"/>
    <w:rsid w:val="00D3057B"/>
    <w:rsid w:val="00D30F97"/>
    <w:rsid w:val="00D47778"/>
    <w:rsid w:val="00D51074"/>
    <w:rsid w:val="00D709C1"/>
    <w:rsid w:val="00D726A0"/>
    <w:rsid w:val="00D76D9F"/>
    <w:rsid w:val="00D8281A"/>
    <w:rsid w:val="00DB0C01"/>
    <w:rsid w:val="00DB2092"/>
    <w:rsid w:val="00DB268E"/>
    <w:rsid w:val="00E1446C"/>
    <w:rsid w:val="00E16988"/>
    <w:rsid w:val="00E22200"/>
    <w:rsid w:val="00E23C0A"/>
    <w:rsid w:val="00E2773E"/>
    <w:rsid w:val="00E45D21"/>
    <w:rsid w:val="00E46B30"/>
    <w:rsid w:val="00E617EF"/>
    <w:rsid w:val="00E933A8"/>
    <w:rsid w:val="00EB2C53"/>
    <w:rsid w:val="00EC3993"/>
    <w:rsid w:val="00EC6756"/>
    <w:rsid w:val="00F3572F"/>
    <w:rsid w:val="00F43AC7"/>
    <w:rsid w:val="00F53E52"/>
    <w:rsid w:val="00F62248"/>
    <w:rsid w:val="00F8415C"/>
    <w:rsid w:val="00F9001C"/>
    <w:rsid w:val="00F969FC"/>
    <w:rsid w:val="00F978B3"/>
    <w:rsid w:val="00FC0941"/>
    <w:rsid w:val="00FD1236"/>
    <w:rsid w:val="00FD24EA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character" w:customStyle="1" w:styleId="TALChar">
    <w:name w:val="TAL Char"/>
    <w:link w:val="TAL"/>
    <w:qFormat/>
    <w:locked/>
    <w:rsid w:val="00045093"/>
    <w:rPr>
      <w:rFonts w:ascii="Arial" w:hAnsi="Arial" w:cs="Arial"/>
      <w:sz w:val="18"/>
      <w:lang w:val="x-none" w:eastAsia="en-US"/>
    </w:rPr>
  </w:style>
  <w:style w:type="paragraph" w:customStyle="1" w:styleId="TAL">
    <w:name w:val="TAL"/>
    <w:basedOn w:val="a"/>
    <w:link w:val="TALChar"/>
    <w:qFormat/>
    <w:rsid w:val="00045093"/>
    <w:pPr>
      <w:keepNext/>
      <w:keepLines/>
      <w:widowControl/>
      <w:jc w:val="left"/>
    </w:pPr>
    <w:rPr>
      <w:rFonts w:ascii="Arial" w:hAnsi="Arial" w:cs="Arial"/>
      <w:sz w:val="18"/>
      <w:lang w:val="x-none" w:eastAsia="en-US"/>
    </w:rPr>
  </w:style>
  <w:style w:type="character" w:customStyle="1" w:styleId="TACChar">
    <w:name w:val="TAC Char"/>
    <w:link w:val="TAC"/>
    <w:qFormat/>
    <w:locked/>
    <w:rsid w:val="00045093"/>
    <w:rPr>
      <w:rFonts w:ascii="Arial" w:hAnsi="Arial" w:cs="Arial"/>
      <w:sz w:val="18"/>
      <w:lang w:val="x-none" w:eastAsia="en-US"/>
    </w:rPr>
  </w:style>
  <w:style w:type="paragraph" w:customStyle="1" w:styleId="TAC">
    <w:name w:val="TAC"/>
    <w:basedOn w:val="TAL"/>
    <w:link w:val="TACChar"/>
    <w:qFormat/>
    <w:rsid w:val="00045093"/>
    <w:pPr>
      <w:jc w:val="center"/>
    </w:pPr>
  </w:style>
  <w:style w:type="character" w:customStyle="1" w:styleId="TANChar">
    <w:name w:val="TAN Char"/>
    <w:link w:val="TAN"/>
    <w:qFormat/>
    <w:locked/>
    <w:rsid w:val="00045093"/>
    <w:rPr>
      <w:rFonts w:ascii="Arial" w:hAnsi="Arial" w:cs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045093"/>
    <w:pPr>
      <w:ind w:left="851" w:hanging="851"/>
    </w:pPr>
  </w:style>
  <w:style w:type="paragraph" w:customStyle="1" w:styleId="TAH">
    <w:name w:val="TAH"/>
    <w:basedOn w:val="TAC"/>
    <w:link w:val="TAHCar"/>
    <w:qFormat/>
    <w:rsid w:val="00045093"/>
    <w:rPr>
      <w:b/>
    </w:rPr>
  </w:style>
  <w:style w:type="character" w:customStyle="1" w:styleId="TAHCar">
    <w:name w:val="TAH Car"/>
    <w:link w:val="TAH"/>
    <w:qFormat/>
    <w:locked/>
    <w:rsid w:val="00045093"/>
    <w:rPr>
      <w:rFonts w:ascii="Arial" w:hAnsi="Arial" w:cs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2</Pages>
  <Words>388</Words>
  <Characters>1848</Characters>
  <Application>Microsoft Office Word</Application>
  <DocSecurity>0</DocSecurity>
  <Lines>52</Lines>
  <Paragraphs>34</Paragraphs>
  <ScaleCrop>false</ScaleCrop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18</cp:revision>
  <dcterms:created xsi:type="dcterms:W3CDTF">2021-01-15T21:06:00Z</dcterms:created>
  <dcterms:modified xsi:type="dcterms:W3CDTF">2025-05-09T14:31:00Z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